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rPr>
          <w:rFonts w:hint="default" w:ascii="Calibri Light" w:hAnsi="Calibri Light" w:cs="Calibri Light"/>
          <w:color w:val="4472C4" w:themeColor="accent1"/>
          <w:lang w:val="pl-PL"/>
        </w:rPr>
      </w:pPr>
    </w:p>
    <w:p>
      <w:pPr>
        <w:pStyle w:val="22"/>
        <w:rPr>
          <w:rFonts w:hint="default" w:ascii="Calibri Light" w:hAnsi="Calibri Light" w:cs="Calibri Light"/>
          <w:color w:val="4472C4" w:themeColor="accent1"/>
          <w:lang w:val="pl-PL"/>
        </w:rPr>
      </w:pPr>
    </w:p>
    <w:p>
      <w:pPr>
        <w:pStyle w:val="22"/>
        <w:spacing w:line="360" w:lineRule="auto"/>
        <w:jc w:val="center"/>
        <w:rPr>
          <w:rFonts w:ascii="Calibri Light" w:hAnsi="Calibri Light" w:cs="Calibri Light"/>
          <w:b/>
          <w:bCs/>
          <w:color w:val="4472C4" w:themeColor="accent1"/>
          <w:lang w:val="pl-PL"/>
        </w:rPr>
      </w:pPr>
      <w:r>
        <w:rPr>
          <w:rFonts w:ascii="Calibri Light" w:hAnsi="Calibri Light" w:cs="Calibri Light"/>
          <w:b/>
          <w:bCs/>
          <w:color w:val="4472C4" w:themeColor="accent1"/>
          <w:lang w:val="pl-PL"/>
        </w:rPr>
        <w:t>REGULAMIN UCZESTNICTWA I REKRUTACJI DO STAŻU</w:t>
      </w:r>
    </w:p>
    <w:p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val="pl-PL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§ 1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Informacje o projekcie</w:t>
      </w:r>
    </w:p>
    <w:p>
      <w:pPr>
        <w:pStyle w:val="4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Regulamin określa warunki uczestnictwa w projekcie</w:t>
      </w:r>
      <w:r>
        <w:rPr>
          <w:rFonts w:hint="default" w:ascii="Calibri Light" w:hAnsi="Calibri Light" w:cs="Calibri Light"/>
          <w:color w:val="000000"/>
          <w:lang w:val="pl-PL"/>
        </w:rPr>
        <w:t xml:space="preserve"> o</w:t>
      </w:r>
      <w:r>
        <w:rPr>
          <w:rFonts w:ascii="Calibri Light" w:hAnsi="Calibri Light" w:cs="Calibri Light"/>
          <w:lang w:val="pl-PL"/>
        </w:rPr>
        <w:t xml:space="preserve"> numerze </w:t>
      </w:r>
      <w:r>
        <w:rPr>
          <w:rFonts w:hint="default" w:ascii="Calibri Light" w:hAnsi="Calibri Light"/>
          <w:lang w:val="pl-PL"/>
        </w:rPr>
        <w:t xml:space="preserve">2023-1-PL01-KA121-VET-000147446 </w:t>
      </w:r>
      <w:r>
        <w:rPr>
          <w:rFonts w:ascii="Calibri Light" w:hAnsi="Calibri Light" w:cs="Calibri Light"/>
          <w:color w:val="000000"/>
          <w:lang w:val="pl-PL"/>
        </w:rPr>
        <w:t>współfinansowanym przez Unię Europejską w ramach</w:t>
      </w:r>
      <w:r>
        <w:rPr>
          <w:rFonts w:hint="default" w:ascii="Calibri Light" w:hAnsi="Calibri Light" w:cs="Calibri Light"/>
          <w:color w:val="000000"/>
          <w:lang w:val="pl-PL"/>
        </w:rPr>
        <w:t xml:space="preserve"> Akredytacji</w:t>
      </w:r>
      <w:r>
        <w:rPr>
          <w:rFonts w:ascii="Calibri Light" w:hAnsi="Calibri Light" w:cs="Calibri Light"/>
          <w:color w:val="000000"/>
          <w:lang w:val="pl-PL"/>
        </w:rPr>
        <w:t xml:space="preserve"> Programu</w:t>
      </w:r>
      <w:r>
        <w:rPr>
          <w:rFonts w:hint="default" w:ascii="Calibri Light" w:hAnsi="Calibri Light" w:cs="Calibri Light"/>
          <w:color w:val="000000"/>
          <w:lang w:val="pl-PL"/>
        </w:rPr>
        <w:t xml:space="preserve"> </w:t>
      </w:r>
      <w:r>
        <w:rPr>
          <w:rFonts w:ascii="Calibri Light" w:hAnsi="Calibri Light" w:cs="Calibri Light"/>
          <w:color w:val="000000"/>
          <w:lang w:val="pl-PL"/>
        </w:rPr>
        <w:t>Erasmus+</w:t>
      </w:r>
      <w:r>
        <w:rPr>
          <w:rFonts w:hint="default" w:ascii="Calibri Light" w:hAnsi="Calibri Light" w:cs="Calibri Light"/>
          <w:color w:val="000000"/>
          <w:lang w:val="pl-PL"/>
        </w:rPr>
        <w:t xml:space="preserve">, sektor Kształcenie i szkolenia zawodowe. </w:t>
      </w:r>
    </w:p>
    <w:p>
      <w:pPr>
        <w:pStyle w:val="4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Projekt realizowany jest przez Fundację Ku Pomocy zwaną dalej Realizatorem Projektu w okresie 01.06.202</w:t>
      </w:r>
      <w:r>
        <w:rPr>
          <w:rFonts w:hint="default" w:ascii="Calibri Light" w:hAnsi="Calibri Light" w:cs="Calibri Light"/>
          <w:color w:val="000000"/>
          <w:lang w:val="pl-PL"/>
        </w:rPr>
        <w:t>3</w:t>
      </w:r>
      <w:r>
        <w:rPr>
          <w:rFonts w:ascii="Calibri Light" w:hAnsi="Calibri Light" w:cs="Calibri Light"/>
          <w:color w:val="000000"/>
          <w:lang w:val="pl-PL"/>
        </w:rPr>
        <w:t xml:space="preserve"> r. – 31.08.202</w:t>
      </w:r>
      <w:r>
        <w:rPr>
          <w:rFonts w:hint="default" w:ascii="Calibri Light" w:hAnsi="Calibri Light" w:cs="Calibri Light"/>
          <w:color w:val="000000"/>
          <w:lang w:val="pl-PL"/>
        </w:rPr>
        <w:t>4</w:t>
      </w:r>
      <w:r>
        <w:rPr>
          <w:rFonts w:ascii="Calibri Light" w:hAnsi="Calibri Light" w:cs="Calibri Light"/>
          <w:color w:val="000000"/>
          <w:lang w:val="pl-PL"/>
        </w:rPr>
        <w:t xml:space="preserve"> r.  w konsorcjum z: </w:t>
      </w:r>
    </w:p>
    <w:p>
      <w:pPr>
        <w:pStyle w:val="4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Zespołem Szkół </w:t>
      </w:r>
      <w:r>
        <w:rPr>
          <w:rFonts w:hint="default" w:ascii="Calibri Light" w:hAnsi="Calibri Light" w:cs="Calibri Light"/>
          <w:color w:val="000000"/>
          <w:lang w:val="pl-PL"/>
        </w:rPr>
        <w:t xml:space="preserve">Zawodowych nr 1 w Nowym Dworze Mazowieckim, </w:t>
      </w:r>
    </w:p>
    <w:p>
      <w:pPr>
        <w:pStyle w:val="4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Zespołem Szkół w </w:t>
      </w:r>
      <w:r>
        <w:rPr>
          <w:rFonts w:hint="default" w:ascii="Calibri Light" w:hAnsi="Calibri Light" w:cs="Calibri Light"/>
          <w:color w:val="000000"/>
          <w:lang w:val="pl-PL"/>
        </w:rPr>
        <w:t xml:space="preserve">Raciążu. </w:t>
      </w:r>
    </w:p>
    <w:p>
      <w:pPr>
        <w:pStyle w:val="4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Planowany termin mobilności: </w:t>
      </w:r>
      <w:r>
        <w:rPr>
          <w:rFonts w:hint="default" w:ascii="Calibri Light" w:hAnsi="Calibri Light" w:cs="Calibri Light"/>
          <w:color w:val="000000"/>
          <w:lang w:val="pl-PL"/>
        </w:rPr>
        <w:t>07.04 - 20.04.2024</w:t>
      </w:r>
      <w:r>
        <w:rPr>
          <w:rFonts w:ascii="Calibri Light" w:hAnsi="Calibri Light" w:cs="Calibri Light"/>
          <w:color w:val="000000"/>
          <w:lang w:val="pl-PL"/>
        </w:rPr>
        <w:t xml:space="preserve"> r. (w tym dwa dni przeznaczone na podróż). </w:t>
      </w:r>
    </w:p>
    <w:p>
      <w:pPr>
        <w:pStyle w:val="4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Realizowany projekt polegać będzie na organizacji 2-tygodniowego stażu dla łącznie </w:t>
      </w:r>
      <w:r>
        <w:rPr>
          <w:rFonts w:hint="default" w:ascii="Calibri Light" w:hAnsi="Calibri Light" w:cs="Calibri Light"/>
          <w:color w:val="000000"/>
          <w:lang w:val="pl-PL"/>
        </w:rPr>
        <w:t>40 u</w:t>
      </w:r>
      <w:r>
        <w:rPr>
          <w:rFonts w:ascii="Calibri Light" w:hAnsi="Calibri Light" w:cs="Calibri Light"/>
          <w:color w:val="000000"/>
          <w:lang w:val="pl-PL"/>
        </w:rPr>
        <w:t xml:space="preserve">czniów: </w:t>
      </w:r>
    </w:p>
    <w:p>
      <w:pPr>
        <w:pStyle w:val="4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kształcących się w zawodach: </w:t>
      </w:r>
      <w:r>
        <w:rPr>
          <w:rFonts w:hint="default" w:ascii="Calibri Light" w:hAnsi="Calibri Light" w:cs="Calibri Light"/>
          <w:color w:val="000000"/>
          <w:lang w:val="pl-PL"/>
        </w:rPr>
        <w:t xml:space="preserve">technik budownictwa, technik reklamy, technik żywienia i usług gastronomicznych (lub kucharz), technik handlowiec (lub sprzedawca). </w:t>
      </w:r>
    </w:p>
    <w:p>
      <w:pPr>
        <w:pStyle w:val="4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Klas 2,3, 4 dla przyjętego roku szkolnego </w:t>
      </w:r>
      <w:r>
        <w:rPr>
          <w:rFonts w:hint="default" w:ascii="Calibri Light" w:hAnsi="Calibri Light" w:cs="Calibri Light"/>
          <w:color w:val="000000"/>
          <w:lang w:val="pl-PL"/>
        </w:rPr>
        <w:t xml:space="preserve">2023/2024. </w:t>
      </w:r>
    </w:p>
    <w:p>
      <w:pPr>
        <w:pStyle w:val="4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Przyjęto równy podział względem partnerów w konsorcjum stanowiący zagwarantowaną liczbę miejsc w projekcie: </w:t>
      </w:r>
    </w:p>
    <w:p>
      <w:pPr>
        <w:pStyle w:val="4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Zespołu Szkół Zawodowych </w:t>
      </w:r>
      <w:r>
        <w:rPr>
          <w:rFonts w:hint="default" w:ascii="Calibri Light" w:hAnsi="Calibri Light" w:cs="Calibri Light"/>
          <w:color w:val="000000"/>
          <w:lang w:val="pl-PL"/>
        </w:rPr>
        <w:t>w Nowym Dworze Mazowieckim</w:t>
      </w:r>
      <w:r>
        <w:rPr>
          <w:rFonts w:ascii="Calibri Light" w:hAnsi="Calibri Light" w:cs="Calibri Light"/>
          <w:color w:val="000000"/>
          <w:lang w:val="pl-PL"/>
        </w:rPr>
        <w:t xml:space="preserve"> – liczba miejsc </w:t>
      </w:r>
      <w:r>
        <w:rPr>
          <w:rFonts w:hint="default" w:ascii="Calibri Light" w:hAnsi="Calibri Light" w:cs="Calibri Light"/>
          <w:color w:val="000000"/>
          <w:lang w:val="pl-PL"/>
        </w:rPr>
        <w:t>20</w:t>
      </w:r>
      <w:r>
        <w:rPr>
          <w:rFonts w:ascii="Calibri Light" w:hAnsi="Calibri Light" w:cs="Calibri Light"/>
          <w:color w:val="000000"/>
          <w:lang w:val="pl-PL"/>
        </w:rPr>
        <w:t xml:space="preserve"> dla kierunku technik budownictwa</w:t>
      </w:r>
      <w:r>
        <w:rPr>
          <w:rFonts w:hint="default" w:ascii="Calibri Light" w:hAnsi="Calibri Light" w:cs="Calibri Light"/>
          <w:color w:val="000000"/>
          <w:lang w:val="pl-PL"/>
        </w:rPr>
        <w:t xml:space="preserve"> (10) oraz technik reklamy (10); </w:t>
      </w:r>
    </w:p>
    <w:p>
      <w:pPr>
        <w:pStyle w:val="4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hint="default" w:ascii="Calibri Light" w:hAnsi="Calibri Light" w:cs="Calibri Light"/>
          <w:color w:val="000000"/>
          <w:lang w:val="en-US"/>
        </w:rPr>
      </w:pPr>
      <w:r>
        <w:rPr>
          <w:rFonts w:ascii="Calibri Light" w:hAnsi="Calibri Light" w:cs="Calibri Light"/>
          <w:color w:val="000000"/>
          <w:lang w:val="pl-PL"/>
        </w:rPr>
        <w:t xml:space="preserve">Zespołu Szkół w </w:t>
      </w:r>
      <w:r>
        <w:rPr>
          <w:rFonts w:hint="default" w:ascii="Calibri Light" w:hAnsi="Calibri Light" w:cs="Calibri Light"/>
          <w:color w:val="000000"/>
          <w:lang w:val="pl-PL"/>
        </w:rPr>
        <w:t>Raciążu</w:t>
      </w:r>
      <w:r>
        <w:rPr>
          <w:rFonts w:ascii="Calibri Light" w:hAnsi="Calibri Light" w:cs="Calibri Light"/>
          <w:color w:val="000000"/>
          <w:lang w:val="pl-PL"/>
        </w:rPr>
        <w:t xml:space="preserve"> – liczba miejsc </w:t>
      </w:r>
      <w:r>
        <w:rPr>
          <w:rFonts w:hint="default" w:ascii="Calibri Light" w:hAnsi="Calibri Light" w:cs="Calibri Light"/>
          <w:color w:val="000000"/>
          <w:lang w:val="pl-PL"/>
        </w:rPr>
        <w:t>20</w:t>
      </w:r>
      <w:r>
        <w:rPr>
          <w:rFonts w:ascii="Calibri Light" w:hAnsi="Calibri Light" w:cs="Calibri Light"/>
          <w:color w:val="000000"/>
          <w:lang w:val="pl-PL"/>
        </w:rPr>
        <w:t xml:space="preserve"> dla kierunk</w:t>
      </w:r>
      <w:r>
        <w:rPr>
          <w:rFonts w:hint="default" w:ascii="Calibri Light" w:hAnsi="Calibri Light" w:cs="Calibri Light"/>
          <w:color w:val="000000"/>
          <w:lang w:val="pl-PL"/>
        </w:rPr>
        <w:t xml:space="preserve">u technik żywienia i usług gastronomicznych (lub kucharz) (10) oraz technik handlowiec (lub sprzedawca) (10). </w:t>
      </w:r>
    </w:p>
    <w:p>
      <w:pPr>
        <w:pStyle w:val="4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Cele projektu: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Rozwój kompetencji zawodowych zgodnych z profilem kształcenia przez uczestników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Wykorzystanie wiedzy teoretycznej oraz umiejętności zdobytych w toku kształcenia w praktyce,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Zdobycie doświadczenia zawodowego w zagranicznej organizacji,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Poznanie specyfiki danej branży, systemu i organizacji pracy poza granicami Polski, zapoznanie się z innowacyjnymi narzędziami i rozwiązaniami zawodowymi,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Obserwacja dobrych praktyk,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Lepsze dopasowanie kompetencji zawodowych do wymagań polskich i zagranicznych pracodawców,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Rozwój kontaktów zawodowych, nawiązanie współpracy z firmami, w których odbywać się będą staże.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Rozwój kompetencji językowych,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Rozwój kompetencji międzykulturowych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Poznanie kultury </w:t>
      </w:r>
      <w:r>
        <w:rPr>
          <w:rFonts w:hint="default" w:ascii="Calibri Light" w:hAnsi="Calibri Light" w:cs="Calibri Light"/>
          <w:color w:val="000000"/>
          <w:lang w:val="pl-PL"/>
        </w:rPr>
        <w:t>greckiej,</w:t>
      </w:r>
      <w:r>
        <w:rPr>
          <w:rFonts w:ascii="Calibri Light" w:hAnsi="Calibri Light" w:cs="Calibri Light"/>
          <w:color w:val="000000"/>
          <w:lang w:val="pl-PL"/>
        </w:rPr>
        <w:t xml:space="preserve"> lokalnych tradycji, kuchni, poszerzenie informacji o kraju,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Większe zrozumienie dla różnorodności kulturowej, wykształcenie postawy tolerancji i otwartości.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Wzrost pewności siebie, wyższe poczucie własnej wartości,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Poprawa umiejętności pracy w zespole; </w:t>
      </w:r>
    </w:p>
    <w:p>
      <w:pPr>
        <w:pStyle w:val="4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Większa otwartość na mobilność zawodową wśród młodych ludzi. </w:t>
      </w:r>
    </w:p>
    <w:p>
      <w:pPr>
        <w:pStyle w:val="47"/>
        <w:autoSpaceDE w:val="0"/>
        <w:autoSpaceDN w:val="0"/>
        <w:adjustRightInd w:val="0"/>
        <w:spacing w:after="0" w:line="360" w:lineRule="auto"/>
        <w:ind w:left="1080"/>
        <w:rPr>
          <w:rFonts w:ascii="Calibri Light" w:hAnsi="Calibri Light" w:cs="Calibri Light"/>
          <w:color w:val="000000"/>
          <w:lang w:val="pl-PL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§ 2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Postępowanie kwalifikacyjne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Postępowanie kwalifikacyjne ma charakter konkursowy.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Za proces rekrutacji odpowiedzialny jest Zespół Rekrutacyjny powołany przez Fundację Ku Pomocy, składający się z osoby Prezesa Fundacji Ku Pomocy i Komisji Rekrutacyjnej wyznaczonej dla każdego partnera w konsorcjum.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 skład powołanej Komisji Rekrutacyjnej wchodzą: </w:t>
      </w:r>
    </w:p>
    <w:p>
      <w:pPr>
        <w:pStyle w:val="47"/>
        <w:numPr>
          <w:ilvl w:val="0"/>
          <w:numId w:val="7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Dyrektor Szkoły, </w:t>
      </w:r>
    </w:p>
    <w:p>
      <w:pPr>
        <w:pStyle w:val="47"/>
        <w:numPr>
          <w:ilvl w:val="0"/>
          <w:numId w:val="7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Kierownik kształcenia praktycznego</w:t>
      </w:r>
      <w:r>
        <w:rPr>
          <w:rFonts w:hint="default" w:ascii="Calibri Light" w:hAnsi="Calibri Light" w:cs="Calibri Light"/>
          <w:color w:val="000000"/>
          <w:lang w:val="pl-PL"/>
        </w:rPr>
        <w:t>/Wicedyrektor szkoły</w:t>
      </w:r>
      <w:r>
        <w:rPr>
          <w:rFonts w:ascii="Calibri Light" w:hAnsi="Calibri Light" w:cs="Calibri Light"/>
          <w:color w:val="000000"/>
          <w:lang w:val="pl-PL"/>
        </w:rPr>
        <w:t xml:space="preserve">, </w:t>
      </w:r>
    </w:p>
    <w:p>
      <w:pPr>
        <w:pStyle w:val="47"/>
        <w:numPr>
          <w:ilvl w:val="0"/>
          <w:numId w:val="7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</w:rPr>
        <w:t xml:space="preserve">Nauczyciel języka angielskiego,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Prezes Fundacji Ku Pomocy monitoruje proces rekrutacji oraz po uprzedniej analizie zatwierdza decyzję Komisji Rekrutacyjnej. </w:t>
      </w:r>
      <w:bookmarkStart w:id="0" w:name="_GoBack"/>
      <w:bookmarkEnd w:id="0"/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Proces rekrutacji rozpoczęty zostaje w roku szkolnym </w:t>
      </w:r>
      <w:r>
        <w:rPr>
          <w:rFonts w:hint="default" w:ascii="Calibri Light" w:hAnsi="Calibri Light" w:cs="Calibri Light"/>
          <w:color w:val="000000"/>
          <w:lang w:val="pl-PL"/>
        </w:rPr>
        <w:t>2023/2024</w:t>
      </w:r>
      <w:r>
        <w:rPr>
          <w:rFonts w:ascii="Calibri Light" w:hAnsi="Calibri Light" w:cs="Calibri Light"/>
          <w:color w:val="000000"/>
          <w:lang w:val="pl-PL"/>
        </w:rPr>
        <w:t xml:space="preserve">, co oznacza, że przyjęta kryteria oceny uznawane będą z semestru zimowego </w:t>
      </w:r>
      <w:r>
        <w:rPr>
          <w:rFonts w:hint="default" w:ascii="Calibri Light" w:hAnsi="Calibri Light" w:cs="Calibri Light"/>
          <w:color w:val="000000"/>
          <w:lang w:val="pl-PL"/>
        </w:rPr>
        <w:t xml:space="preserve">2023/2024.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Proces rekrutacji poprzedzony będzie informacją na tablicach ogłoszeń oraz stronie internetowej szkoły a także przez wychowawców klas. </w:t>
      </w:r>
    </w:p>
    <w:p>
      <w:pPr>
        <w:pStyle w:val="4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Uczestnikiem projektu może być osoba, która z własnej inicjatywy wyraża chęć uczestnictwa w projekci</w:t>
      </w:r>
      <w:r>
        <w:rPr>
          <w:rFonts w:hint="default" w:ascii="Calibri Light" w:hAnsi="Calibri Light" w:cs="Calibri Light"/>
          <w:color w:val="000000"/>
          <w:lang w:val="pl-PL"/>
        </w:rPr>
        <w:t xml:space="preserve">e.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Uczniowie z zachowaniem poprawnym i niższym z ostatniego roku szkolnego nie mogą zostać uczestnikami projektu.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Warunkiem udziału w procesie rekrutacji i uczestnictwa jest złożenie formularza rekrutacyjnego wraz z wymaganymi załącznikami u koordynatora projektu lub w sekretariacie szkoły. </w:t>
      </w:r>
      <w:r>
        <w:rPr>
          <w:rFonts w:hint="default" w:ascii="Calibri Light" w:hAnsi="Calibri Light" w:cs="Calibri Light"/>
          <w:color w:val="000000"/>
          <w:lang w:val="pl-PL"/>
        </w:rPr>
        <w:t xml:space="preserve">Osoby nieletnie mają obowiązek złożyć formularz wraz ze zgodą na udział wyrażoną przez rodzica/opiekuna prawnego.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</w:rPr>
        <w:t xml:space="preserve">Kryteria selekcji: </w:t>
      </w:r>
    </w:p>
    <w:p>
      <w:pPr>
        <w:pStyle w:val="47"/>
        <w:numPr>
          <w:ilvl w:val="0"/>
          <w:numId w:val="8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średnia ocena z przedmiotów zawodowych uzyskana z semestru zimowego </w:t>
      </w:r>
      <w:r>
        <w:rPr>
          <w:rFonts w:hint="default" w:ascii="Calibri Light" w:hAnsi="Calibri Light" w:cs="Calibri Light"/>
          <w:color w:val="000000"/>
          <w:lang w:val="pl-PL"/>
        </w:rPr>
        <w:t>2023/2024</w:t>
      </w:r>
      <w:r>
        <w:rPr>
          <w:rFonts w:ascii="Calibri Light" w:hAnsi="Calibri Light" w:cs="Calibri Light"/>
          <w:color w:val="000000"/>
          <w:lang w:val="pl-PL"/>
        </w:rPr>
        <w:t xml:space="preserve">; </w:t>
      </w:r>
    </w:p>
    <w:p>
      <w:pPr>
        <w:pStyle w:val="47"/>
        <w:numPr>
          <w:ilvl w:val="0"/>
          <w:numId w:val="9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5,31 do 6 – 12 pkt </w:t>
      </w:r>
    </w:p>
    <w:p>
      <w:pPr>
        <w:pStyle w:val="47"/>
        <w:numPr>
          <w:ilvl w:val="0"/>
          <w:numId w:val="9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4,70 do 5,30 – 10 pkt </w:t>
      </w:r>
    </w:p>
    <w:p>
      <w:pPr>
        <w:pStyle w:val="47"/>
        <w:numPr>
          <w:ilvl w:val="0"/>
          <w:numId w:val="9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3,70 do 4,69 – 8 pkt </w:t>
      </w:r>
    </w:p>
    <w:p>
      <w:pPr>
        <w:pStyle w:val="47"/>
        <w:numPr>
          <w:ilvl w:val="0"/>
          <w:numId w:val="9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2,70 do 3,69 – 6 pkt </w:t>
      </w:r>
    </w:p>
    <w:p>
      <w:pPr>
        <w:pStyle w:val="47"/>
        <w:numPr>
          <w:ilvl w:val="0"/>
          <w:numId w:val="9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1,70 do 2,69 – 4 pkt </w:t>
      </w:r>
    </w:p>
    <w:p>
      <w:pPr>
        <w:pStyle w:val="47"/>
        <w:numPr>
          <w:ilvl w:val="0"/>
          <w:numId w:val="9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mniejsza lub równa 1,69 – 0 pkt </w:t>
      </w:r>
    </w:p>
    <w:p>
      <w:pPr>
        <w:pStyle w:val="47"/>
        <w:numPr>
          <w:ilvl w:val="0"/>
          <w:numId w:val="8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średnia ocena z przedmiotów ogólnokształcących uzyskana z semestru zimowego </w:t>
      </w:r>
      <w:r>
        <w:rPr>
          <w:rFonts w:hint="default" w:ascii="Calibri Light" w:hAnsi="Calibri Light" w:cs="Calibri Light"/>
          <w:color w:val="000000"/>
          <w:lang w:val="pl-PL"/>
        </w:rPr>
        <w:t>2023/2024;</w:t>
      </w:r>
    </w:p>
    <w:p>
      <w:pPr>
        <w:pStyle w:val="47"/>
        <w:numPr>
          <w:ilvl w:val="0"/>
          <w:numId w:val="10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5,31 do 6 – 10 pkt </w:t>
      </w:r>
    </w:p>
    <w:p>
      <w:pPr>
        <w:pStyle w:val="47"/>
        <w:numPr>
          <w:ilvl w:val="0"/>
          <w:numId w:val="10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4,70 do 5,30 – 8 pkt </w:t>
      </w:r>
    </w:p>
    <w:p>
      <w:pPr>
        <w:pStyle w:val="47"/>
        <w:numPr>
          <w:ilvl w:val="0"/>
          <w:numId w:val="10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3,70 do 4,69 – 6 pkt </w:t>
      </w:r>
    </w:p>
    <w:p>
      <w:pPr>
        <w:pStyle w:val="47"/>
        <w:numPr>
          <w:ilvl w:val="0"/>
          <w:numId w:val="10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2,70 do 3,69 – 4 pkt </w:t>
      </w:r>
    </w:p>
    <w:p>
      <w:pPr>
        <w:pStyle w:val="47"/>
        <w:numPr>
          <w:ilvl w:val="0"/>
          <w:numId w:val="10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1,70 do 2,69 – 2 pkt </w:t>
      </w:r>
    </w:p>
    <w:p>
      <w:pPr>
        <w:pStyle w:val="47"/>
        <w:numPr>
          <w:ilvl w:val="0"/>
          <w:numId w:val="10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mniejsza lub równa 1,69 – 0 pkt </w:t>
      </w:r>
    </w:p>
    <w:p>
      <w:pPr>
        <w:pStyle w:val="47"/>
        <w:numPr>
          <w:ilvl w:val="0"/>
          <w:numId w:val="8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ocena ze sprawowania uzyskana z semestru zimowego 202</w:t>
      </w:r>
      <w:r>
        <w:rPr>
          <w:rFonts w:hint="default" w:ascii="Calibri Light" w:hAnsi="Calibri Light" w:cs="Calibri Light"/>
          <w:color w:val="000000"/>
          <w:lang w:val="pl-PL"/>
        </w:rPr>
        <w:t>3</w:t>
      </w:r>
      <w:r>
        <w:rPr>
          <w:rFonts w:ascii="Calibri Light" w:hAnsi="Calibri Light" w:cs="Calibri Light"/>
          <w:color w:val="000000"/>
          <w:lang w:val="pl-PL"/>
        </w:rPr>
        <w:t>/202</w:t>
      </w:r>
      <w:r>
        <w:rPr>
          <w:rFonts w:hint="default" w:ascii="Calibri Light" w:hAnsi="Calibri Light" w:cs="Calibri Light"/>
          <w:color w:val="000000"/>
          <w:lang w:val="pl-PL"/>
        </w:rPr>
        <w:t>4</w:t>
      </w:r>
      <w:r>
        <w:rPr>
          <w:rFonts w:ascii="Calibri Light" w:hAnsi="Calibri Light" w:cs="Calibri Light"/>
          <w:color w:val="000000"/>
          <w:lang w:val="pl-PL"/>
        </w:rPr>
        <w:t xml:space="preserve">- ocena z zachowania jest kryterium dostępu do projektu </w:t>
      </w:r>
    </w:p>
    <w:p>
      <w:pPr>
        <w:pStyle w:val="47"/>
        <w:numPr>
          <w:ilvl w:val="0"/>
          <w:numId w:val="11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wzorowe – 10 pkt </w:t>
      </w:r>
    </w:p>
    <w:p>
      <w:pPr>
        <w:pStyle w:val="47"/>
        <w:numPr>
          <w:ilvl w:val="0"/>
          <w:numId w:val="11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bardzo dobre – 8 pkt </w:t>
      </w:r>
    </w:p>
    <w:p>
      <w:pPr>
        <w:pStyle w:val="47"/>
        <w:numPr>
          <w:ilvl w:val="0"/>
          <w:numId w:val="11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dobre – 6 pkt </w:t>
      </w:r>
    </w:p>
    <w:p>
      <w:pPr>
        <w:pStyle w:val="47"/>
        <w:numPr>
          <w:ilvl w:val="0"/>
          <w:numId w:val="11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poprawne i niżej – 0 pkt </w:t>
      </w:r>
    </w:p>
    <w:p>
      <w:pPr>
        <w:pStyle w:val="47"/>
        <w:numPr>
          <w:ilvl w:val="0"/>
          <w:numId w:val="8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frekwencja uzyskana z semestru zimowego</w:t>
      </w:r>
      <w:r>
        <w:rPr>
          <w:rFonts w:hint="default" w:ascii="Calibri Light" w:hAnsi="Calibri Light" w:cs="Calibri Light"/>
          <w:color w:val="000000"/>
          <w:lang w:val="pl-PL"/>
        </w:rPr>
        <w:t xml:space="preserve"> 2023/2024</w:t>
      </w:r>
      <w:r>
        <w:rPr>
          <w:rFonts w:ascii="Calibri Light" w:hAnsi="Calibri Light" w:cs="Calibri Light"/>
          <w:color w:val="000000"/>
          <w:lang w:val="pl-PL"/>
        </w:rPr>
        <w:t>, wyrażona w procentach</w:t>
      </w:r>
    </w:p>
    <w:p>
      <w:pPr>
        <w:pStyle w:val="47"/>
        <w:numPr>
          <w:ilvl w:val="0"/>
          <w:numId w:val="12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100% - 95% - 10 pkt; </w:t>
      </w:r>
    </w:p>
    <w:p>
      <w:pPr>
        <w:pStyle w:val="47"/>
        <w:numPr>
          <w:ilvl w:val="0"/>
          <w:numId w:val="12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94% - 85% -  9 pkt; </w:t>
      </w:r>
    </w:p>
    <w:p>
      <w:pPr>
        <w:pStyle w:val="47"/>
        <w:numPr>
          <w:ilvl w:val="0"/>
          <w:numId w:val="12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84% - 75% - 8 pkt </w:t>
      </w:r>
    </w:p>
    <w:p>
      <w:pPr>
        <w:pStyle w:val="47"/>
        <w:numPr>
          <w:ilvl w:val="0"/>
          <w:numId w:val="12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74% - 65% - 7 pkt </w:t>
      </w:r>
    </w:p>
    <w:p>
      <w:pPr>
        <w:pStyle w:val="47"/>
        <w:numPr>
          <w:ilvl w:val="0"/>
          <w:numId w:val="12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64%-55% -  5 pkt</w:t>
      </w:r>
    </w:p>
    <w:p>
      <w:pPr>
        <w:pStyle w:val="47"/>
        <w:numPr>
          <w:ilvl w:val="0"/>
          <w:numId w:val="12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54%-50% - 3 pkt</w:t>
      </w:r>
    </w:p>
    <w:p>
      <w:pPr>
        <w:pStyle w:val="47"/>
        <w:numPr>
          <w:ilvl w:val="0"/>
          <w:numId w:val="12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poniżej 50% - 0 pkt. </w:t>
      </w:r>
    </w:p>
    <w:p>
      <w:pPr>
        <w:pStyle w:val="47"/>
        <w:numPr>
          <w:ilvl w:val="0"/>
          <w:numId w:val="8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Ocena z języka angielskiego uzyskana z semestru zimowego </w:t>
      </w:r>
      <w:r>
        <w:rPr>
          <w:rFonts w:hint="default" w:ascii="Calibri Light" w:hAnsi="Calibri Light" w:cs="Calibri Light"/>
          <w:color w:val="000000"/>
          <w:lang w:val="pl-PL"/>
        </w:rPr>
        <w:t>2023/2024</w:t>
      </w:r>
    </w:p>
    <w:p>
      <w:pPr>
        <w:pStyle w:val="47"/>
        <w:autoSpaceDE w:val="0"/>
        <w:autoSpaceDN w:val="0"/>
        <w:adjustRightInd w:val="0"/>
        <w:spacing w:after="28" w:line="360" w:lineRule="auto"/>
        <w:ind w:left="1080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Celująca – 10 pkt </w:t>
      </w:r>
    </w:p>
    <w:p>
      <w:pPr>
        <w:pStyle w:val="47"/>
        <w:autoSpaceDE w:val="0"/>
        <w:autoSpaceDN w:val="0"/>
        <w:adjustRightInd w:val="0"/>
        <w:spacing w:after="28" w:line="360" w:lineRule="auto"/>
        <w:ind w:left="1080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Bardzo dobra – 8 pkt</w:t>
      </w:r>
    </w:p>
    <w:p>
      <w:pPr>
        <w:pStyle w:val="47"/>
        <w:autoSpaceDE w:val="0"/>
        <w:autoSpaceDN w:val="0"/>
        <w:adjustRightInd w:val="0"/>
        <w:spacing w:after="28" w:line="360" w:lineRule="auto"/>
        <w:ind w:left="1080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Dobra – 6 pkt</w:t>
      </w:r>
    </w:p>
    <w:p>
      <w:pPr>
        <w:pStyle w:val="47"/>
        <w:autoSpaceDE w:val="0"/>
        <w:autoSpaceDN w:val="0"/>
        <w:adjustRightInd w:val="0"/>
        <w:spacing w:after="28" w:line="360" w:lineRule="auto"/>
        <w:ind w:left="1080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Dostateczna – 4 pkt </w:t>
      </w:r>
    </w:p>
    <w:p>
      <w:pPr>
        <w:pStyle w:val="47"/>
        <w:autoSpaceDE w:val="0"/>
        <w:autoSpaceDN w:val="0"/>
        <w:adjustRightInd w:val="0"/>
        <w:spacing w:after="28" w:line="360" w:lineRule="auto"/>
        <w:ind w:left="1080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Dopuszczająca – 2 pkt </w:t>
      </w:r>
    </w:p>
    <w:p>
      <w:pPr>
        <w:pStyle w:val="47"/>
        <w:autoSpaceDE w:val="0"/>
        <w:autoSpaceDN w:val="0"/>
        <w:adjustRightInd w:val="0"/>
        <w:spacing w:after="28" w:line="360" w:lineRule="auto"/>
        <w:ind w:left="1080"/>
        <w:jc w:val="both"/>
        <w:rPr>
          <w:rFonts w:hint="default"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Niedostateczna – 0 pkt </w:t>
      </w:r>
    </w:p>
    <w:p>
      <w:pPr>
        <w:pStyle w:val="47"/>
        <w:numPr>
          <w:ilvl w:val="0"/>
          <w:numId w:val="8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dodatkowe osiągnięcia ucznia m.in. świadectwo z wyróżnieniem, osiągnięcia artystyczne, osiągnięcia w konkursach wiedzy i zawodach sportowych, działalność na rzecz innych ludzi (wolontariat), działalność na rzecz środowiska szkolnego. Komisja za każde takie osiągnięcie może przyznać 1 punkt, a za wszystkie max. 6 (0–6 p.),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Maksymaln</w:t>
      </w:r>
      <w:r>
        <w:rPr>
          <w:rFonts w:hint="default" w:ascii="Calibri Light" w:hAnsi="Calibri Light" w:cs="Calibri Light"/>
          <w:color w:val="000000"/>
          <w:lang w:val="pl-PL"/>
        </w:rPr>
        <w:t>ie</w:t>
      </w:r>
      <w:r>
        <w:rPr>
          <w:rFonts w:ascii="Calibri Light" w:hAnsi="Calibri Light" w:cs="Calibri Light"/>
          <w:color w:val="000000"/>
          <w:lang w:val="pl-PL"/>
        </w:rPr>
        <w:t xml:space="preserve"> w procesie rekrutacji można uzyskać 58 punktów.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Na podstawie wyników uzyskanych w postępowaniu kwalifikacyjnym, Komisja Rekrutacyjna podejmie decyzje o zakwalifikowaniu na praktykę tych kandydatów, którzy uzyskali najwyższą liczbę punktów w ramach limitu miejsc oraz ogłosi listę rankingową kandydatów wraz z listą rezerwową.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lang w:val="pl-PL"/>
        </w:rPr>
        <w:t xml:space="preserve">Komisja zastrzega sobie prawo do zmiany proporcji zakwalifikowanych uczniów w przypadku nie zgłoszenia się wystarczającej liczby osób spełniającej dane kryteria.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 przypadku wyczerpania liczby miejsc i równej liczby punktów pierwszeństwo zyskają uczniowie o mniejszych szansach np. pochodzący z rodzin ubogich, zamieszkujący tereny wiejskie (decyzja należy do KR).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 dalszym przypadku nierozstrzygnięcia konkursu i zbliżonych wyników punktacji w pierwszej kolejności decyduje w pierwszej kolejności ocena ze sprawowania, następnie ocena z języka angielskiego.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W przypadku gdy uczeń zrezygnuje z udziału w projekcie</w:t>
      </w:r>
      <w:r>
        <w:rPr>
          <w:rFonts w:hint="default" w:ascii="Calibri Light" w:hAnsi="Calibri Light" w:cs="Calibri Light"/>
          <w:color w:val="000000"/>
          <w:lang w:val="pl-PL"/>
        </w:rPr>
        <w:t xml:space="preserve">, </w:t>
      </w:r>
      <w:r>
        <w:rPr>
          <w:rFonts w:ascii="Calibri Light" w:hAnsi="Calibri Light" w:cs="Calibri Light"/>
          <w:color w:val="000000"/>
          <w:lang w:val="pl-PL"/>
        </w:rPr>
        <w:t xml:space="preserve">zostanie skreślony lub nie spełni wymagań formalnych wolne miejsca zajmie pierwsza w kolejności osoba z listy rezerwowej w danej placówce.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Podstawą odwołania od decyzji komisji rekrutacyjnej musi być złożenie na piśmie do Komisji Rekrutacyjnej pisemnego odwołania od podjętej decyzji w terminie 5 dni od ogłoszenia wyników naboru. Rozpatrzenie odwołania od decyzji komisji rekrutacyjnej po dokonanej selekcji następuje pisemnie w terminie tygodnia od otrzymania odwołania, decyzję wydaje Komisja Rekrutacyjna. </w:t>
      </w:r>
    </w:p>
    <w:p>
      <w:pPr>
        <w:pStyle w:val="47"/>
        <w:numPr>
          <w:ilvl w:val="0"/>
          <w:numId w:val="6"/>
        </w:numPr>
        <w:autoSpaceDE w:val="0"/>
        <w:autoSpaceDN w:val="0"/>
        <w:adjustRightInd w:val="0"/>
        <w:spacing w:after="28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Jeżeli po przeprowadzeniu postępowania kwalifikacyjnego pozostaną niewykorzystane miejsca Komisja Rekrutacyjna może podjąć decyzję o przeprowadzeniu dodatkowej rekrutacji oraz o zmianie proporcji miejsc w danych placówkach. </w:t>
      </w:r>
    </w:p>
    <w:p>
      <w:pPr>
        <w:autoSpaceDE w:val="0"/>
        <w:autoSpaceDN w:val="0"/>
        <w:adjustRightInd w:val="0"/>
        <w:spacing w:after="28" w:line="360" w:lineRule="auto"/>
        <w:ind w:left="360"/>
        <w:jc w:val="both"/>
        <w:rPr>
          <w:rFonts w:ascii="Calibri Light" w:hAnsi="Calibri Light" w:cs="Calibri Light"/>
          <w:color w:val="000000"/>
          <w:lang w:val="pl-PL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§ 3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Zakres wsparcia</w:t>
      </w:r>
    </w:p>
    <w:p>
      <w:pPr>
        <w:pStyle w:val="47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Wsparcie oferowane w ramach projektu obejmuje: 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udział w 4 godzinnym przygotowaniu kulturowym; 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udział w 4 godzinnym przygotowaniu pedagogicznym; 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udział w 20 godzinnym szkoleniu języka angielskiego branżowego; 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udział w 4 godzinnym szkoleniu języka </w:t>
      </w:r>
      <w:r>
        <w:rPr>
          <w:rFonts w:hint="default" w:ascii="Calibri Light" w:hAnsi="Calibri Light" w:cs="Calibri Light"/>
          <w:color w:val="000000"/>
          <w:lang w:val="pl-PL"/>
        </w:rPr>
        <w:t>greckiego</w:t>
      </w:r>
      <w:r>
        <w:rPr>
          <w:rFonts w:ascii="Calibri Light" w:hAnsi="Calibri Light" w:cs="Calibri Light"/>
          <w:color w:val="000000"/>
          <w:lang w:val="pl-PL"/>
        </w:rPr>
        <w:t xml:space="preserve">; 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udział w spotkaniu organizacyjnym z koordynatorem (4 godziny); 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dwutygodniowy staż w</w:t>
      </w:r>
      <w:r>
        <w:rPr>
          <w:rFonts w:hint="default" w:ascii="Calibri Light" w:hAnsi="Calibri Light" w:cs="Calibri Light"/>
          <w:color w:val="000000"/>
          <w:lang w:val="pl-PL"/>
        </w:rPr>
        <w:t xml:space="preserve"> greckich</w:t>
      </w:r>
      <w:r>
        <w:rPr>
          <w:rFonts w:ascii="Calibri Light" w:hAnsi="Calibri Light" w:cs="Calibri Light"/>
          <w:color w:val="000000"/>
          <w:lang w:val="pl-PL"/>
        </w:rPr>
        <w:t xml:space="preserve"> przedsiębiorstwach; 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transport w obie strony Polska – </w:t>
      </w:r>
      <w:r>
        <w:rPr>
          <w:rFonts w:hint="default" w:ascii="Calibri Light" w:hAnsi="Calibri Light" w:cs="Calibri Light"/>
          <w:color w:val="000000"/>
          <w:lang w:val="pl-PL"/>
        </w:rPr>
        <w:t>Grecja;</w:t>
      </w:r>
      <w:r>
        <w:rPr>
          <w:rFonts w:ascii="Calibri Light" w:hAnsi="Calibri Light" w:cs="Calibri Light"/>
          <w:color w:val="000000"/>
          <w:lang w:val="pl-PL"/>
        </w:rPr>
        <w:t xml:space="preserve"> 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zakwaterowanie i pełne wyżywienie;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kieszonkowe;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zajęcia kulturoznawcze i rekreacyjne, w tym wycieczki krajoznawcze; 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ubezpieczenie KL, od następstw nieszczęśliwych wypadków oraz odpowiedzialności cywilnej; </w:t>
      </w:r>
    </w:p>
    <w:p>
      <w:pPr>
        <w:pStyle w:val="47"/>
        <w:numPr>
          <w:ilvl w:val="2"/>
          <w:numId w:val="14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wsparcie opiekunów grupy; </w:t>
      </w:r>
    </w:p>
    <w:p>
      <w:pPr>
        <w:pStyle w:val="47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Wsparciem opisanym w § 3.1.a-e objęci zostaną również uczniowie z listy rezerwowej.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§4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Prawa i obowiązki uczestnika projektu</w:t>
      </w:r>
    </w:p>
    <w:p>
      <w:pPr>
        <w:pStyle w:val="47"/>
        <w:numPr>
          <w:ilvl w:val="0"/>
          <w:numId w:val="15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Każdy Uczestnik ma prawo do: </w:t>
      </w:r>
    </w:p>
    <w:p>
      <w:pPr>
        <w:pStyle w:val="47"/>
        <w:numPr>
          <w:ilvl w:val="0"/>
          <w:numId w:val="16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nieodpłatnego udziału w mobilności oraz zajęciach, na które się zakwalifikował,</w:t>
      </w:r>
    </w:p>
    <w:p>
      <w:pPr>
        <w:pStyle w:val="47"/>
        <w:numPr>
          <w:ilvl w:val="0"/>
          <w:numId w:val="16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dostępu do informacji na temat realizowanego projektu, </w:t>
      </w:r>
    </w:p>
    <w:p>
      <w:pPr>
        <w:pStyle w:val="47"/>
        <w:numPr>
          <w:ilvl w:val="0"/>
          <w:numId w:val="16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korzystania ze wszystkich form wsparcia oferowanych w ramach projektu, </w:t>
      </w:r>
    </w:p>
    <w:p>
      <w:pPr>
        <w:pStyle w:val="47"/>
        <w:numPr>
          <w:ilvl w:val="0"/>
          <w:numId w:val="16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zgłaszania uwag i oceny zajęć, w których uczestniczy, </w:t>
      </w:r>
    </w:p>
    <w:p>
      <w:pPr>
        <w:pStyle w:val="47"/>
        <w:numPr>
          <w:ilvl w:val="0"/>
          <w:numId w:val="16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otrzymania materiałów promocyjnych, </w:t>
      </w:r>
    </w:p>
    <w:p>
      <w:pPr>
        <w:pStyle w:val="47"/>
        <w:numPr>
          <w:ilvl w:val="0"/>
          <w:numId w:val="16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otrzymania materiałów edukacyjnych, </w:t>
      </w:r>
    </w:p>
    <w:p>
      <w:pPr>
        <w:pStyle w:val="47"/>
        <w:numPr>
          <w:ilvl w:val="0"/>
          <w:numId w:val="16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otrzymania certyfikatów potwierdzających odbyte szkolenia i praktykę zawodową zgodnie z założeniami projektu. </w:t>
      </w:r>
    </w:p>
    <w:p>
      <w:pPr>
        <w:pStyle w:val="47"/>
        <w:numPr>
          <w:ilvl w:val="0"/>
          <w:numId w:val="15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b w:val="0"/>
          <w:bCs w:val="0"/>
          <w:color w:val="000000"/>
          <w:lang w:val="pl-PL"/>
        </w:rPr>
      </w:pPr>
      <w:r>
        <w:rPr>
          <w:rFonts w:ascii="Calibri Light" w:hAnsi="Calibri Light" w:cs="Calibri Light"/>
          <w:b w:val="0"/>
          <w:bCs w:val="0"/>
          <w:color w:val="000000"/>
          <w:lang w:val="pl-PL"/>
        </w:rPr>
        <w:t xml:space="preserve">Uczestnik zobowiązuje się do: </w:t>
      </w:r>
    </w:p>
    <w:p>
      <w:pPr>
        <w:pStyle w:val="47"/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uczestnictwa w zajęciach, na które się zakwalifikował (podpis na liście obecności), </w:t>
      </w:r>
    </w:p>
    <w:p>
      <w:pPr>
        <w:pStyle w:val="47"/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przestrzegania regulaminu uczestnictwa w stażu, regulaminu miejsca pracy, </w:t>
      </w:r>
    </w:p>
    <w:p>
      <w:pPr>
        <w:pStyle w:val="47"/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hint="default" w:ascii="Calibri Light" w:hAnsi="Calibri Light" w:cs="Calibri Light"/>
          <w:color w:val="000000"/>
          <w:lang w:val="pl-PL"/>
        </w:rPr>
        <w:t xml:space="preserve">podpisania umów o udział w projekcie oraz porozumienia pomiędzy stronami o warunkach mobilności, </w:t>
      </w:r>
    </w:p>
    <w:p>
      <w:pPr>
        <w:pStyle w:val="47"/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realizowania systematycznie zadań powierzonych przez prowadzącego/opiekuna praktyk, </w:t>
      </w:r>
    </w:p>
    <w:p>
      <w:pPr>
        <w:pStyle w:val="47"/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punktualności stawiania się na zajęciach oraz na stażu, </w:t>
      </w:r>
    </w:p>
    <w:p>
      <w:pPr>
        <w:pStyle w:val="47"/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uzupełniania dzienniczków praktyk, </w:t>
      </w:r>
    </w:p>
    <w:p>
      <w:pPr>
        <w:pStyle w:val="47"/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wypełni</w:t>
      </w:r>
      <w:r>
        <w:rPr>
          <w:rFonts w:hint="default" w:ascii="Calibri Light" w:hAnsi="Calibri Light" w:cs="Calibri Light"/>
          <w:color w:val="000000"/>
          <w:lang w:val="pl-PL"/>
        </w:rPr>
        <w:t>enia</w:t>
      </w:r>
      <w:r>
        <w:rPr>
          <w:rFonts w:ascii="Calibri Light" w:hAnsi="Calibri Light" w:cs="Calibri Light"/>
          <w:color w:val="000000"/>
          <w:lang w:val="pl-PL"/>
        </w:rPr>
        <w:t xml:space="preserve"> testów sprawdzających</w:t>
      </w:r>
      <w:r>
        <w:rPr>
          <w:rFonts w:hint="default" w:ascii="Calibri Light" w:hAnsi="Calibri Light" w:cs="Calibri Light"/>
          <w:color w:val="000000"/>
          <w:lang w:val="pl-PL"/>
        </w:rPr>
        <w:t xml:space="preserve"> przed i po mobilności</w:t>
      </w:r>
      <w:r>
        <w:rPr>
          <w:rFonts w:ascii="Calibri Light" w:hAnsi="Calibri Light" w:cs="Calibri Light"/>
          <w:color w:val="000000"/>
          <w:lang w:val="pl-PL"/>
        </w:rPr>
        <w:t>, ankiet ewaluacyjnych, ankiet poziomu zadowolenia</w:t>
      </w:r>
      <w:r>
        <w:rPr>
          <w:rFonts w:hint="default" w:ascii="Calibri Light" w:hAnsi="Calibri Light" w:cs="Calibri Light"/>
          <w:color w:val="000000"/>
          <w:lang w:val="pl-PL"/>
        </w:rPr>
        <w:t xml:space="preserve">, raportu uczestnika mobilności, </w:t>
      </w:r>
    </w:p>
    <w:p>
      <w:pPr>
        <w:pStyle w:val="47"/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do wyrażenia zgody na gromadzenie, przetwarzanie i przekazywanie danych osobowych na potrzeby realizacji projektu (w przypadku osób niepełnoletnich ich przedstawiciele ustawowi) </w:t>
      </w:r>
    </w:p>
    <w:p>
      <w:pPr>
        <w:pStyle w:val="47"/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uczestnictwa stażu w działaniach upowszechniających rezultaty projektu w ramach programu Erasmus+.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§5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bCs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Rezygnacja uczestnika z udziału w projekcie</w:t>
      </w:r>
    </w:p>
    <w:p>
      <w:pPr>
        <w:pStyle w:val="47"/>
        <w:numPr>
          <w:ilvl w:val="6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 Light" w:hAnsi="Calibri Light" w:cs="Calibri Light"/>
          <w:b/>
          <w:bCs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Rezygnacja z udziału w projekcie może nastąpić w związku ze zdarzeniami niezależnymi od uczestnika projektu, których nie dało się przewidzieć w chwili składania dokumentów rejestracyjnych, wynikającymi z: działania siły wyższej, ważnych przyczyn osobistych (losowych), przyczyn natury zdrowotnej uniemożliwiających dalsze korzystanie ze wsparcia przewidzianego w projekcie. Uczestnik projektu niezwłocznie informuje Fundację Ku Pomocy o zaistnieniu sytuacji, która utrudnia lub uniemożliwia udział w projekcie. </w:t>
      </w:r>
    </w:p>
    <w:p>
      <w:pPr>
        <w:pStyle w:val="47"/>
        <w:numPr>
          <w:ilvl w:val="6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Calibri Light" w:hAnsi="Calibri Light" w:cs="Calibri Light"/>
          <w:b/>
          <w:bCs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Uczestnik ma prawo do rezygnacji w projekcie bez ponoszenia odpowiedzialności finansowej w przypadku gdy: </w:t>
      </w:r>
    </w:p>
    <w:p>
      <w:pPr>
        <w:pStyle w:val="4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rezygnacja została zgłoszona na piśmie do Prezesa Fundacji Ku Pomocy lub poprzez Dyrektora Szkoły w terminie do 7 dni po zakończeniu procesu rekrutacyjnego bez podania przyczyny (w przypadku osób niepełnoletnich rezygnacja musi być podpisana przez rodzica/opiekuna prawnego); </w:t>
      </w:r>
    </w:p>
    <w:p>
      <w:pPr>
        <w:pStyle w:val="4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stosownej sytuacji (np. zwolnienie lekarskie) w przypadku osób </w:t>
      </w:r>
      <w:r>
        <w:rPr>
          <w:rFonts w:hint="default" w:ascii="Calibri Light" w:hAnsi="Calibri Light" w:cs="Calibri Light"/>
          <w:color w:val="000000"/>
          <w:lang w:val="pl-PL"/>
        </w:rPr>
        <w:t>małoletnich</w:t>
      </w:r>
      <w:r>
        <w:rPr>
          <w:rFonts w:ascii="Calibri Light" w:hAnsi="Calibri Light" w:cs="Calibri Light"/>
          <w:color w:val="000000"/>
          <w:lang w:val="pl-PL"/>
        </w:rPr>
        <w:t xml:space="preserve"> rezygnacja musi być podpisana przez rodzica/opiekuna prawnego. </w:t>
      </w:r>
    </w:p>
    <w:p>
      <w:pPr>
        <w:pStyle w:val="47"/>
        <w:numPr>
          <w:ilvl w:val="6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 przypadku rezygnacji uczestnika Komisja Rekrutacyjna podejmuje decyzję o zakwalifikowaniu pierwszej w kolejności osoby z listy rezerwowej. Komisja Rekrutacyjna może podjąć decyzję o wznowieniu procesu rekrutacyjnego w przypadku niewystarczającej liczby osób.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lang w:val="pl-PL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§ 6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Zasady organizacji zajęć kursu przygotowawczego do stażu</w:t>
      </w:r>
    </w:p>
    <w:p>
      <w:pPr>
        <w:pStyle w:val="47"/>
        <w:numPr>
          <w:ilvl w:val="0"/>
          <w:numId w:val="19"/>
        </w:numPr>
        <w:autoSpaceDE w:val="0"/>
        <w:autoSpaceDN w:val="0"/>
        <w:adjustRightInd w:val="0"/>
        <w:spacing w:after="49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Zajęcia w ramach przygotowania do stażu zorganizowane będą placówkach kształcenia lub w formie zdalnej. </w:t>
      </w:r>
    </w:p>
    <w:p>
      <w:pPr>
        <w:pStyle w:val="47"/>
        <w:numPr>
          <w:ilvl w:val="0"/>
          <w:numId w:val="19"/>
        </w:numPr>
        <w:autoSpaceDE w:val="0"/>
        <w:autoSpaceDN w:val="0"/>
        <w:adjustRightInd w:val="0"/>
        <w:spacing w:after="49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Zajęcia odbywać się będą w blokach kilkugodzinnych po zajęciach lekcyjnych lub w dni wolne od zajęć dydaktycznych. </w:t>
      </w:r>
    </w:p>
    <w:p>
      <w:pPr>
        <w:pStyle w:val="47"/>
        <w:numPr>
          <w:ilvl w:val="0"/>
          <w:numId w:val="19"/>
        </w:numPr>
        <w:autoSpaceDE w:val="0"/>
        <w:autoSpaceDN w:val="0"/>
        <w:adjustRightInd w:val="0"/>
        <w:spacing w:after="49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>Podczas zajęć uczestnicy otrzymają materiały dydaktyczne</w:t>
      </w:r>
      <w:r>
        <w:rPr>
          <w:rFonts w:hint="default" w:ascii="Calibri Light" w:hAnsi="Calibri Light" w:cs="Calibri Light"/>
          <w:color w:val="000000"/>
          <w:lang w:val="pl-PL"/>
        </w:rPr>
        <w:t xml:space="preserve">. </w:t>
      </w:r>
    </w:p>
    <w:p>
      <w:pPr>
        <w:pStyle w:val="47"/>
        <w:numPr>
          <w:ilvl w:val="0"/>
          <w:numId w:val="19"/>
        </w:numPr>
        <w:autoSpaceDE w:val="0"/>
        <w:autoSpaceDN w:val="0"/>
        <w:adjustRightInd w:val="0"/>
        <w:spacing w:after="49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Uczestnictwo w zajęciach jest obowiązkowe. </w:t>
      </w:r>
    </w:p>
    <w:p>
      <w:pPr>
        <w:pStyle w:val="47"/>
        <w:numPr>
          <w:ilvl w:val="0"/>
          <w:numId w:val="19"/>
        </w:numPr>
        <w:autoSpaceDE w:val="0"/>
        <w:autoSpaceDN w:val="0"/>
        <w:adjustRightInd w:val="0"/>
        <w:spacing w:after="49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Osoby zakwalifikowane do udziału w projekcie mają obowiązek punktualnie i regularnie uczestniczyć w organizowanych zajęciach. </w:t>
      </w:r>
    </w:p>
    <w:p>
      <w:pPr>
        <w:pStyle w:val="47"/>
        <w:numPr>
          <w:ilvl w:val="0"/>
          <w:numId w:val="19"/>
        </w:numPr>
        <w:autoSpaceDE w:val="0"/>
        <w:autoSpaceDN w:val="0"/>
        <w:adjustRightInd w:val="0"/>
        <w:spacing w:after="49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Zaległości spowodowane nieobecnością na zajęciach uczestnik ma obowiązek uzupełnić we własnym zakresie lub w formie indywidualnych konsultacji z nauczycielem prowadzącym kurs. </w:t>
      </w:r>
    </w:p>
    <w:p>
      <w:pPr>
        <w:pStyle w:val="47"/>
        <w:numPr>
          <w:ilvl w:val="0"/>
          <w:numId w:val="19"/>
        </w:numPr>
        <w:autoSpaceDE w:val="0"/>
        <w:autoSpaceDN w:val="0"/>
        <w:adjustRightInd w:val="0"/>
        <w:spacing w:after="49" w:line="360" w:lineRule="auto"/>
        <w:jc w:val="both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W przypadku przekroczenia 50% nieobecności na zajęciach bez usprawiedliwienia Komisja Rekrutacyjna podejmie decyzję o skreśleniu ucznia z listy uczestników projektu, jego miejsce zajmie osoba z listy rezerwowej. </w:t>
      </w:r>
    </w:p>
    <w:p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lang w:val="pl-PL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§ 7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b/>
          <w:bCs/>
          <w:color w:val="000000"/>
          <w:lang w:val="pl-PL"/>
        </w:rPr>
        <w:t>Postanowienia końcowe</w:t>
      </w:r>
    </w:p>
    <w:p>
      <w:pPr>
        <w:pStyle w:val="47"/>
        <w:numPr>
          <w:ilvl w:val="0"/>
          <w:numId w:val="20"/>
        </w:numPr>
        <w:autoSpaceDE w:val="0"/>
        <w:autoSpaceDN w:val="0"/>
        <w:adjustRightInd w:val="0"/>
        <w:spacing w:after="49" w:line="36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Sprawy nieuregulowane niniejszym Regulaminem rozstrzygane będą przez Prezesa Fundacji Ku Pomocy. </w:t>
      </w:r>
    </w:p>
    <w:p>
      <w:pPr>
        <w:pStyle w:val="4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val="pl-PL"/>
        </w:rPr>
      </w:pPr>
      <w:r>
        <w:rPr>
          <w:rFonts w:ascii="Calibri Light" w:hAnsi="Calibri Light" w:cs="Calibri Light"/>
          <w:color w:val="000000"/>
          <w:lang w:val="pl-PL"/>
        </w:rPr>
        <w:t xml:space="preserve">Regulamin wchodzi w życie z dniem </w:t>
      </w:r>
      <w:r>
        <w:rPr>
          <w:rFonts w:hint="default" w:ascii="Calibri Light" w:hAnsi="Calibri Light" w:cs="Calibri Light"/>
          <w:color w:val="000000"/>
          <w:lang w:val="pl-PL"/>
        </w:rPr>
        <w:t xml:space="preserve">08.01.2024 r. </w:t>
      </w:r>
    </w:p>
    <w:p>
      <w:pPr>
        <w:pStyle w:val="22"/>
        <w:jc w:val="center"/>
        <w:rPr>
          <w:rFonts w:ascii="Calibri Light" w:hAnsi="Calibri Light" w:cs="Calibri Light"/>
          <w:b/>
          <w:bCs/>
          <w:color w:val="4472C4" w:themeColor="accent1"/>
          <w:sz w:val="22"/>
          <w:szCs w:val="22"/>
          <w:lang w:val="pl-PL"/>
        </w:rPr>
      </w:pPr>
    </w:p>
    <w:p>
      <w:pPr>
        <w:pStyle w:val="22"/>
        <w:jc w:val="center"/>
        <w:rPr>
          <w:rFonts w:ascii="Calibri Light" w:hAnsi="Calibri Light" w:cs="Calibri Light"/>
          <w:color w:val="4472C4" w:themeColor="accent1"/>
          <w:sz w:val="22"/>
          <w:szCs w:val="22"/>
          <w:lang w:val="pl-PL"/>
        </w:rPr>
      </w:pPr>
    </w:p>
    <w:sectPr>
      <w:headerReference r:id="rId5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  <w:rPr>
        <w:sz w:val="20"/>
        <w:szCs w:val="20"/>
        <w:lang w:val="pl-PL"/>
      </w:rPr>
    </w:pPr>
    <w:r>
      <w:rPr>
        <w:sz w:val="20"/>
        <w:szCs w:val="20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-192405</wp:posOffset>
          </wp:positionV>
          <wp:extent cx="2305050" cy="390525"/>
          <wp:effectExtent l="19050" t="0" r="0" b="0"/>
          <wp:wrapTight wrapText="bothSides">
            <wp:wrapPolygon>
              <wp:start x="-179" y="0"/>
              <wp:lineTo x="-179" y="21073"/>
              <wp:lineTo x="21600" y="21073"/>
              <wp:lineTo x="21600" y="0"/>
              <wp:lineTo x="-179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E42D4"/>
    <w:multiLevelType w:val="multilevel"/>
    <w:tmpl w:val="07FE42D4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65509"/>
    <w:multiLevelType w:val="multilevel"/>
    <w:tmpl w:val="08C6550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39B6"/>
    <w:multiLevelType w:val="multilevel"/>
    <w:tmpl w:val="0B3639B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Theme="majorHAnsi" w:hAnsiTheme="majorHAnsi" w:eastAsiaTheme="minorEastAsia" w:cstheme="majorHAns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A144F"/>
    <w:multiLevelType w:val="multilevel"/>
    <w:tmpl w:val="0F5A144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2631"/>
    <w:multiLevelType w:val="multilevel"/>
    <w:tmpl w:val="26182631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F354E"/>
    <w:multiLevelType w:val="multilevel"/>
    <w:tmpl w:val="279F354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930470"/>
    <w:multiLevelType w:val="multilevel"/>
    <w:tmpl w:val="2E930470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>
    <w:nsid w:val="34335278"/>
    <w:multiLevelType w:val="multilevel"/>
    <w:tmpl w:val="3433527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 w:cs="Calibri Ligh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D104C"/>
    <w:multiLevelType w:val="multilevel"/>
    <w:tmpl w:val="353D104C"/>
    <w:lvl w:ilvl="0" w:tentative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8B7420"/>
    <w:multiLevelType w:val="multilevel"/>
    <w:tmpl w:val="3B8B7420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3399F"/>
    <w:multiLevelType w:val="multilevel"/>
    <w:tmpl w:val="3EA3399F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9289F"/>
    <w:multiLevelType w:val="multilevel"/>
    <w:tmpl w:val="40C9289F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>
    <w:nsid w:val="473A3F79"/>
    <w:multiLevelType w:val="multilevel"/>
    <w:tmpl w:val="473A3F79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5E02E0"/>
    <w:multiLevelType w:val="multilevel"/>
    <w:tmpl w:val="4F5E02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 w:eastAsia="等线" w:cstheme="minorHAnsi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36EC"/>
    <w:multiLevelType w:val="multilevel"/>
    <w:tmpl w:val="668836E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 w:eastAsia="等线" w:cs="Calibri Light"/>
        <w:sz w:val="21"/>
        <w:szCs w:val="21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E5C31"/>
    <w:multiLevelType w:val="multilevel"/>
    <w:tmpl w:val="6D6E5C31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6">
    <w:nsid w:val="6DD72EF5"/>
    <w:multiLevelType w:val="multilevel"/>
    <w:tmpl w:val="6DD72E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040B8"/>
    <w:multiLevelType w:val="multilevel"/>
    <w:tmpl w:val="716040B8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>
    <w:nsid w:val="716873E2"/>
    <w:multiLevelType w:val="multilevel"/>
    <w:tmpl w:val="716873E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847DE"/>
    <w:multiLevelType w:val="multilevel"/>
    <w:tmpl w:val="7E0847DE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Letter"/>
      <w:lvlText w:val="%3)"/>
      <w:lvlJc w:val="left"/>
      <w:pPr>
        <w:ind w:left="1080" w:hanging="360"/>
      </w:pPr>
      <w:rPr>
        <w:rFonts w:hint="default" w:asciiTheme="majorHAnsi" w:hAnsiTheme="majorHAnsi" w:eastAsiaTheme="minorEastAsia" w:cstheme="majorHAnsi"/>
      </w:r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18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5"/>
  </w:num>
  <w:num w:numId="12">
    <w:abstractNumId w:val="17"/>
  </w:num>
  <w:num w:numId="13">
    <w:abstractNumId w:val="14"/>
  </w:num>
  <w:num w:numId="14">
    <w:abstractNumId w:val="19"/>
  </w:num>
  <w:num w:numId="15">
    <w:abstractNumId w:val="7"/>
  </w:num>
  <w:num w:numId="16">
    <w:abstractNumId w:val="5"/>
  </w:num>
  <w:num w:numId="17">
    <w:abstractNumId w:val="9"/>
  </w:num>
  <w:num w:numId="18">
    <w:abstractNumId w:val="8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F2E5F"/>
    <w:rsid w:val="00082472"/>
    <w:rsid w:val="000A1CA8"/>
    <w:rsid w:val="000C0FEB"/>
    <w:rsid w:val="00110AC9"/>
    <w:rsid w:val="001427EA"/>
    <w:rsid w:val="001E67F0"/>
    <w:rsid w:val="00202164"/>
    <w:rsid w:val="003310AE"/>
    <w:rsid w:val="0037337C"/>
    <w:rsid w:val="003F512C"/>
    <w:rsid w:val="00401CDF"/>
    <w:rsid w:val="0044513A"/>
    <w:rsid w:val="00476DA8"/>
    <w:rsid w:val="005121D5"/>
    <w:rsid w:val="00547754"/>
    <w:rsid w:val="00562CE8"/>
    <w:rsid w:val="00590C04"/>
    <w:rsid w:val="00624045"/>
    <w:rsid w:val="00663395"/>
    <w:rsid w:val="007540F1"/>
    <w:rsid w:val="007D1887"/>
    <w:rsid w:val="007D54C8"/>
    <w:rsid w:val="008728A4"/>
    <w:rsid w:val="008E7571"/>
    <w:rsid w:val="008F2E5F"/>
    <w:rsid w:val="009474E0"/>
    <w:rsid w:val="00A95DC4"/>
    <w:rsid w:val="00AE1B05"/>
    <w:rsid w:val="00AF35F6"/>
    <w:rsid w:val="00B007B3"/>
    <w:rsid w:val="00B07B15"/>
    <w:rsid w:val="00B170EB"/>
    <w:rsid w:val="00B23692"/>
    <w:rsid w:val="00B9289C"/>
    <w:rsid w:val="00BB2ED4"/>
    <w:rsid w:val="00BF7487"/>
    <w:rsid w:val="00C52EE2"/>
    <w:rsid w:val="00C772F9"/>
    <w:rsid w:val="00CA31C3"/>
    <w:rsid w:val="00CC7B37"/>
    <w:rsid w:val="00CE34CC"/>
    <w:rsid w:val="00D23BD3"/>
    <w:rsid w:val="00DB18CB"/>
    <w:rsid w:val="00DF538D"/>
    <w:rsid w:val="00E2717E"/>
    <w:rsid w:val="00E36F64"/>
    <w:rsid w:val="00E6783B"/>
    <w:rsid w:val="00E8633D"/>
    <w:rsid w:val="00E93C38"/>
    <w:rsid w:val="00F7023D"/>
    <w:rsid w:val="00FA780E"/>
    <w:rsid w:val="00FF241A"/>
    <w:rsid w:val="00FF690B"/>
    <w:rsid w:val="28893714"/>
    <w:rsid w:val="42990161"/>
    <w:rsid w:val="4D1F4C31"/>
    <w:rsid w:val="51AB4807"/>
    <w:rsid w:val="7FD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3863" w:themeColor="accent1" w:themeShade="7F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3863" w:themeColor="accent1" w:themeShade="7F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472C4" w:themeColor="accent1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15">
    <w:name w:val="Emphasis"/>
    <w:basedOn w:val="11"/>
    <w:qFormat/>
    <w:uiPriority w:val="20"/>
    <w:rPr>
      <w:i/>
      <w:iCs/>
    </w:rPr>
  </w:style>
  <w:style w:type="paragraph" w:styleId="16">
    <w:name w:val="footer"/>
    <w:basedOn w:val="1"/>
    <w:link w:val="4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7">
    <w:name w:val="header"/>
    <w:basedOn w:val="1"/>
    <w:link w:val="4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8">
    <w:name w:val="Strong"/>
    <w:basedOn w:val="11"/>
    <w:qFormat/>
    <w:uiPriority w:val="22"/>
    <w:rPr>
      <w:b/>
      <w:bCs/>
    </w:rPr>
  </w:style>
  <w:style w:type="paragraph" w:styleId="19">
    <w:name w:val="Subtitle"/>
    <w:basedOn w:val="1"/>
    <w:next w:val="1"/>
    <w:link w:val="33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table" w:styleId="20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itle"/>
    <w:basedOn w:val="1"/>
    <w:next w:val="1"/>
    <w:link w:val="32"/>
    <w:qFormat/>
    <w:uiPriority w:val="10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customStyle="1" w:styleId="2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  <w:lang w:val="en-US" w:eastAsia="en-US" w:bidi="ar-SA"/>
    </w:rPr>
  </w:style>
  <w:style w:type="character" w:customStyle="1" w:styleId="23">
    <w:name w:val="Nagłówek 1 Znak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customStyle="1" w:styleId="24">
    <w:name w:val="Nagłówek 2 Znak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customStyle="1" w:styleId="25">
    <w:name w:val="Nagłówek 3 Znak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472C4" w:themeColor="accent1"/>
    </w:rPr>
  </w:style>
  <w:style w:type="character" w:customStyle="1" w:styleId="26">
    <w:name w:val="Nagłówek 4 Znak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character" w:customStyle="1" w:styleId="27">
    <w:name w:val="Nagłówek 5 Znak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1F3863" w:themeColor="accent1" w:themeShade="7F"/>
    </w:rPr>
  </w:style>
  <w:style w:type="character" w:customStyle="1" w:styleId="28">
    <w:name w:val="Nagłówek 6 Znak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1F3863" w:themeColor="accent1" w:themeShade="7F"/>
    </w:rPr>
  </w:style>
  <w:style w:type="character" w:customStyle="1" w:styleId="29">
    <w:name w:val="Nagłówek 7 Znak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0">
    <w:name w:val="Nagłówek 8 Znak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472C4" w:themeColor="accent1"/>
      <w:sz w:val="20"/>
      <w:szCs w:val="20"/>
    </w:rPr>
  </w:style>
  <w:style w:type="character" w:customStyle="1" w:styleId="31">
    <w:name w:val="Nagłówek 9 Znak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2">
    <w:name w:val="Tytuł Znak"/>
    <w:basedOn w:val="11"/>
    <w:link w:val="21"/>
    <w:qFormat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33">
    <w:name w:val="Podtytuł Znak"/>
    <w:basedOn w:val="11"/>
    <w:link w:val="19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paragraph" w:styleId="3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5">
    <w:name w:val="Quote"/>
    <w:basedOn w:val="1"/>
    <w:next w:val="1"/>
    <w:link w:val="36"/>
    <w:qFormat/>
    <w:uiPriority w:val="29"/>
    <w:rPr>
      <w:i/>
      <w:iCs/>
      <w:color w:val="000000" w:themeColor="text1"/>
    </w:rPr>
  </w:style>
  <w:style w:type="character" w:customStyle="1" w:styleId="36">
    <w:name w:val="Cytat Znak"/>
    <w:basedOn w:val="11"/>
    <w:link w:val="35"/>
    <w:qFormat/>
    <w:uiPriority w:val="29"/>
    <w:rPr>
      <w:i/>
      <w:iCs/>
      <w:color w:val="000000" w:themeColor="text1"/>
    </w:rPr>
  </w:style>
  <w:style w:type="paragraph" w:styleId="37">
    <w:name w:val="Intense Quote"/>
    <w:basedOn w:val="1"/>
    <w:next w:val="1"/>
    <w:link w:val="38"/>
    <w:qFormat/>
    <w:uiPriority w:val="30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38">
    <w:name w:val="Cytat intensywny Znak"/>
    <w:basedOn w:val="11"/>
    <w:link w:val="37"/>
    <w:qFormat/>
    <w:uiPriority w:val="30"/>
    <w:rPr>
      <w:b/>
      <w:bCs/>
      <w:i/>
      <w:iCs/>
      <w:color w:val="4472C4" w:themeColor="accent1"/>
    </w:rPr>
  </w:style>
  <w:style w:type="character" w:customStyle="1" w:styleId="39">
    <w:name w:val="Subtle Emphasis"/>
    <w:basedOn w:val="11"/>
    <w:qFormat/>
    <w:uiPriority w:val="19"/>
    <w:rPr>
      <w:i/>
      <w:iCs/>
      <w:color w:val="7F7F7F" w:themeColor="text1" w:themeTint="7F"/>
    </w:rPr>
  </w:style>
  <w:style w:type="character" w:customStyle="1" w:styleId="40">
    <w:name w:val="Intense Emphasis"/>
    <w:basedOn w:val="11"/>
    <w:qFormat/>
    <w:uiPriority w:val="21"/>
    <w:rPr>
      <w:b/>
      <w:bCs/>
      <w:i/>
      <w:iCs/>
      <w:color w:val="4472C4" w:themeColor="accent1"/>
    </w:rPr>
  </w:style>
  <w:style w:type="character" w:customStyle="1" w:styleId="41">
    <w:name w:val="Subtle Reference"/>
    <w:basedOn w:val="11"/>
    <w:qFormat/>
    <w:uiPriority w:val="31"/>
    <w:rPr>
      <w:smallCaps/>
      <w:color w:val="ED7D31" w:themeColor="accent2"/>
      <w:u w:val="single"/>
    </w:rPr>
  </w:style>
  <w:style w:type="character" w:customStyle="1" w:styleId="42">
    <w:name w:val="Intense Reference"/>
    <w:basedOn w:val="11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customStyle="1" w:styleId="43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table" w:customStyle="1" w:styleId="45">
    <w:name w:val="Grid Table 1 Light Accent 1"/>
    <w:basedOn w:val="12"/>
    <w:qFormat/>
    <w:uiPriority w:val="46"/>
    <w:pPr>
      <w:spacing w:after="0" w:line="240" w:lineRule="auto"/>
    </w:pPr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6">
    <w:name w:val="List Table 3 Accent 1"/>
    <w:basedOn w:val="12"/>
    <w:qFormat/>
    <w:uiPriority w:val="48"/>
    <w:pPr>
      <w:spacing w:after="0" w:line="240" w:lineRule="auto"/>
    </w:p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1" w:sz="4" w:space="0"/>
          <w:left w:val="nil"/>
        </w:tcBorders>
      </w:tcPr>
    </w:tblStylePr>
    <w:tblStylePr w:type="swCell">
      <w:tcPr>
        <w:tcBorders>
          <w:top w:val="double" w:color="4472C4" w:themeColor="accent1" w:sz="4" w:space="0"/>
          <w:right w:val="nil"/>
        </w:tcBorders>
      </w:tcPr>
    </w:tblStylePr>
  </w:style>
  <w:style w:type="paragraph" w:styleId="47">
    <w:name w:val="List Paragraph"/>
    <w:basedOn w:val="1"/>
    <w:qFormat/>
    <w:uiPriority w:val="34"/>
    <w:pPr>
      <w:ind w:left="720"/>
      <w:contextualSpacing/>
    </w:pPr>
  </w:style>
  <w:style w:type="character" w:customStyle="1" w:styleId="48">
    <w:name w:val="Nagłówek Znak"/>
    <w:basedOn w:val="11"/>
    <w:link w:val="17"/>
    <w:qFormat/>
    <w:uiPriority w:val="99"/>
  </w:style>
  <w:style w:type="character" w:customStyle="1" w:styleId="49">
    <w:name w:val="Stopka Znak"/>
    <w:basedOn w:val="11"/>
    <w:link w:val="16"/>
    <w:uiPriority w:val="99"/>
  </w:style>
  <w:style w:type="character" w:customStyle="1" w:styleId="50">
    <w:name w:val="Tekst dymka Znak"/>
    <w:basedOn w:val="11"/>
    <w:link w:val="1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7C1D-B1E9-4041-8454-EE9CD70CFB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1617</Words>
  <Characters>9708</Characters>
  <Lines>80</Lines>
  <Paragraphs>22</Paragraphs>
  <TotalTime>117</TotalTime>
  <ScaleCrop>false</ScaleCrop>
  <LinksUpToDate>false</LinksUpToDate>
  <CharactersWithSpaces>11303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2022-06-30T14:18:00Z</dcterms:created>
  <dc:creator>Krzysztof Piaszczyk</dc:creator>
  <cp:lastModifiedBy>Aga Aga</cp:lastModifiedBy>
  <dcterms:modified xsi:type="dcterms:W3CDTF">2024-01-09T16:35:01Z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8CAA91256EB94142A726D27218BFF253_12</vt:lpwstr>
  </property>
</Properties>
</file>